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1B" w:rsidRDefault="001C71F3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证券代码：600979          证券简称：广安爱众       公告编号：2020-02</w:t>
      </w:r>
      <w:r w:rsidR="003163D4">
        <w:rPr>
          <w:rFonts w:ascii="宋体" w:hAnsi="宋体"/>
          <w:sz w:val="24"/>
        </w:rPr>
        <w:t>9</w:t>
      </w:r>
    </w:p>
    <w:p w:rsidR="000E471B" w:rsidRDefault="000E471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 w:rsidR="000E471B" w:rsidRDefault="000E471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0E471B" w:rsidRDefault="001C71F3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四川广安爱众股份有限公司</w:t>
      </w:r>
    </w:p>
    <w:p w:rsidR="000E471B" w:rsidRDefault="001C71F3">
      <w:pPr>
        <w:pStyle w:val="a3"/>
        <w:adjustRightInd w:val="0"/>
        <w:snapToGrid w:val="0"/>
        <w:spacing w:line="360" w:lineRule="auto"/>
        <w:ind w:firstLineChars="0" w:firstLine="0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第六届监事会第七次会议决议公告</w:t>
      </w:r>
    </w:p>
    <w:p w:rsidR="000E471B" w:rsidRDefault="000E471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0E471B" w:rsidRDefault="001C71F3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本公司监事会及全体监事保证本公告内容不存在任何虚假记载、误导性陈述或者重大遗漏，并对其内容的真实性、准确性和完整性承担个别及连带责任。</w:t>
      </w:r>
    </w:p>
    <w:p w:rsidR="000E471B" w:rsidRDefault="000E471B">
      <w:pPr>
        <w:pStyle w:val="Default"/>
        <w:spacing w:line="360" w:lineRule="auto"/>
        <w:ind w:firstLineChars="200" w:firstLine="482"/>
        <w:rPr>
          <w:rFonts w:hAnsi="宋体"/>
          <w:b/>
        </w:rPr>
      </w:pPr>
    </w:p>
    <w:p w:rsidR="000E471B" w:rsidRDefault="000E471B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0E471B" w:rsidRDefault="001C71F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四川广安爱众股份有限公司（以下简称“公司”）第六届监事会第七次会议于</w:t>
      </w:r>
      <w:r>
        <w:rPr>
          <w:rFonts w:ascii="宋体" w:hAnsi="宋体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>20年5月31日以电子邮件形式发出通知，并于</w:t>
      </w:r>
      <w:r>
        <w:rPr>
          <w:rFonts w:ascii="宋体" w:hAnsi="宋体"/>
          <w:color w:val="000000"/>
          <w:sz w:val="24"/>
        </w:rPr>
        <w:t>20</w:t>
      </w:r>
      <w:r>
        <w:rPr>
          <w:rFonts w:ascii="宋体" w:hAnsi="宋体" w:hint="eastAsia"/>
          <w:color w:val="000000"/>
          <w:sz w:val="24"/>
        </w:rPr>
        <w:t>20年6月5日</w:t>
      </w:r>
      <w:r w:rsidR="00D11600">
        <w:rPr>
          <w:rFonts w:ascii="宋体" w:hAnsi="宋体" w:hint="eastAsia"/>
          <w:color w:val="000000"/>
          <w:sz w:val="24"/>
        </w:rPr>
        <w:t>以</w:t>
      </w:r>
      <w:r>
        <w:rPr>
          <w:rFonts w:ascii="宋体" w:hAnsi="宋体" w:hint="eastAsia"/>
          <w:color w:val="000000"/>
          <w:sz w:val="24"/>
        </w:rPr>
        <w:t>现场</w:t>
      </w:r>
      <w:r w:rsidR="00D11600">
        <w:rPr>
          <w:rFonts w:ascii="宋体" w:hAnsi="宋体" w:hint="eastAsia"/>
          <w:color w:val="000000"/>
          <w:sz w:val="24"/>
        </w:rPr>
        <w:t>表决</w:t>
      </w:r>
      <w:r>
        <w:rPr>
          <w:rFonts w:ascii="宋体" w:hAnsi="宋体" w:hint="eastAsia"/>
          <w:color w:val="000000"/>
          <w:sz w:val="24"/>
        </w:rPr>
        <w:t>的方式召开。会议由监事会主席张清先生主持。</w:t>
      </w:r>
      <w:r>
        <w:rPr>
          <w:rFonts w:ascii="宋体" w:hAnsi="宋体" w:hint="eastAsia"/>
          <w:color w:val="000000" w:themeColor="text1"/>
          <w:sz w:val="24"/>
        </w:rPr>
        <w:t>本次监事会应到监事5人，实到监事5人，会议以记名投票的方式表决，本次会议的召开符合《公司法》</w:t>
      </w:r>
      <w:r>
        <w:rPr>
          <w:rFonts w:ascii="宋体" w:hAnsi="宋体" w:hint="eastAsia"/>
          <w:color w:val="000000"/>
          <w:sz w:val="24"/>
        </w:rPr>
        <w:t>及公司《章程》的有关规定。会议审议通过了以下议案：</w:t>
      </w:r>
    </w:p>
    <w:p w:rsidR="000E471B" w:rsidRDefault="001C71F3" w:rsidP="00B51905">
      <w:pPr>
        <w:spacing w:line="360" w:lineRule="auto"/>
        <w:ind w:firstLineChars="200" w:firstLine="482"/>
        <w:outlineLvl w:val="0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一、审议通过了《关于对四川省江油市龙凤水电有限责任公司提供担保的议案》</w:t>
      </w:r>
    </w:p>
    <w:p w:rsidR="00212892" w:rsidRDefault="005E52E4" w:rsidP="0021289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会议同意公司为</w:t>
      </w:r>
      <w:r>
        <w:rPr>
          <w:rFonts w:ascii="宋体" w:hAnsi="宋体" w:hint="eastAsia"/>
          <w:color w:val="000000"/>
          <w:sz w:val="24"/>
          <w:lang w:val="zh-CN"/>
        </w:rPr>
        <w:t>四川省江油市龙凤水电有限责任公司</w:t>
      </w:r>
      <w:r>
        <w:rPr>
          <w:rFonts w:ascii="宋体" w:hAnsi="宋体" w:hint="eastAsia"/>
          <w:color w:val="000000"/>
          <w:sz w:val="24"/>
        </w:rPr>
        <w:t>的前述贷款提供连带责任保证担保。</w:t>
      </w:r>
      <w:r w:rsidR="00303FBF">
        <w:rPr>
          <w:rFonts w:ascii="宋体" w:hAnsi="宋体" w:hint="eastAsia"/>
          <w:color w:val="000000"/>
          <w:sz w:val="24"/>
        </w:rPr>
        <w:t>监事会认为：</w:t>
      </w:r>
      <w:r w:rsidR="00212892">
        <w:rPr>
          <w:rFonts w:ascii="宋体" w:hAnsi="宋体" w:hint="eastAsia"/>
          <w:color w:val="000000"/>
          <w:sz w:val="24"/>
        </w:rPr>
        <w:t>公司</w:t>
      </w:r>
      <w:r w:rsidR="00303FBF">
        <w:rPr>
          <w:rFonts w:ascii="宋体" w:hAnsi="宋体" w:hint="eastAsia"/>
          <w:color w:val="000000"/>
          <w:sz w:val="24"/>
        </w:rPr>
        <w:t>为</w:t>
      </w:r>
      <w:r w:rsidR="00212892">
        <w:rPr>
          <w:rFonts w:ascii="宋体" w:hAnsi="宋体" w:hint="eastAsia"/>
          <w:color w:val="000000"/>
          <w:sz w:val="24"/>
          <w:lang w:val="zh-CN"/>
        </w:rPr>
        <w:t>全资子公司四川省江油市龙凤水电有限责任公司</w:t>
      </w:r>
      <w:r w:rsidR="00303FBF">
        <w:rPr>
          <w:rFonts w:ascii="宋体" w:hAnsi="宋体" w:hint="eastAsia"/>
          <w:color w:val="000000"/>
          <w:sz w:val="24"/>
        </w:rPr>
        <w:t>提供</w:t>
      </w:r>
      <w:r w:rsidR="00212892">
        <w:rPr>
          <w:rFonts w:ascii="宋体" w:hAnsi="宋体" w:hint="eastAsia"/>
          <w:color w:val="000000"/>
          <w:sz w:val="24"/>
        </w:rPr>
        <w:t>不超过2.8亿元</w:t>
      </w:r>
      <w:r w:rsidR="00212892">
        <w:rPr>
          <w:rFonts w:ascii="宋体" w:hAnsi="宋体" w:hint="eastAsia"/>
          <w:color w:val="000000"/>
          <w:sz w:val="24"/>
          <w:lang w:val="zh-CN"/>
        </w:rPr>
        <w:t>贷款</w:t>
      </w:r>
      <w:r w:rsidR="00212892">
        <w:rPr>
          <w:rFonts w:ascii="宋体" w:hAnsi="宋体" w:hint="eastAsia"/>
          <w:color w:val="000000"/>
          <w:sz w:val="24"/>
        </w:rPr>
        <w:t>（具体以龙凤水电获得的银行贷款金额为准）</w:t>
      </w:r>
      <w:r w:rsidR="00303FBF">
        <w:rPr>
          <w:rFonts w:ascii="宋体" w:hAnsi="宋体" w:hint="eastAsia"/>
          <w:color w:val="000000"/>
          <w:sz w:val="24"/>
        </w:rPr>
        <w:t>的连带责任担保</w:t>
      </w:r>
      <w:r w:rsidR="00212892">
        <w:rPr>
          <w:rFonts w:ascii="宋体" w:hAnsi="宋体" w:hint="eastAsia"/>
          <w:color w:val="000000"/>
          <w:sz w:val="24"/>
        </w:rPr>
        <w:t>，</w:t>
      </w:r>
      <w:r w:rsidR="00303FBF">
        <w:rPr>
          <w:rFonts w:ascii="宋体" w:hAnsi="宋体" w:hint="eastAsia"/>
          <w:color w:val="000000"/>
          <w:sz w:val="24"/>
        </w:rPr>
        <w:t>旨在降低四川省江油市龙凤水电有限责任公司财务费用</w:t>
      </w:r>
      <w:r w:rsidR="00693301">
        <w:rPr>
          <w:rFonts w:ascii="宋体" w:hAnsi="宋体" w:hint="eastAsia"/>
          <w:color w:val="000000"/>
          <w:sz w:val="24"/>
        </w:rPr>
        <w:t>，不会损害中小股东利益。</w:t>
      </w:r>
    </w:p>
    <w:p w:rsidR="000E471B" w:rsidRDefault="001C71F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本议案尚需提交公司股东大会审批。</w:t>
      </w:r>
    </w:p>
    <w:p w:rsidR="000E471B" w:rsidRDefault="001C71F3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表决结果：5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票同意，0票反对，0票弃权。</w:t>
      </w:r>
    </w:p>
    <w:p w:rsidR="000E471B" w:rsidRDefault="001C71F3" w:rsidP="00432CD3">
      <w:pPr>
        <w:spacing w:line="360" w:lineRule="auto"/>
        <w:ind w:leftChars="200" w:left="4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特此公告。</w:t>
      </w:r>
    </w:p>
    <w:p w:rsidR="000E471B" w:rsidRDefault="000E471B" w:rsidP="00432CD3">
      <w:pPr>
        <w:spacing w:line="360" w:lineRule="auto"/>
        <w:ind w:leftChars="200" w:left="420"/>
        <w:jc w:val="right"/>
        <w:rPr>
          <w:rFonts w:ascii="宋体" w:hAnsi="宋体"/>
          <w:color w:val="000000"/>
          <w:sz w:val="24"/>
        </w:rPr>
      </w:pPr>
    </w:p>
    <w:p w:rsidR="000E471B" w:rsidRDefault="000E471B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0E471B" w:rsidRDefault="001C71F3">
      <w:pPr>
        <w:adjustRightInd w:val="0"/>
        <w:snapToGrid w:val="0"/>
        <w:spacing w:line="360" w:lineRule="auto"/>
        <w:ind w:firstLineChars="1900" w:firstLine="45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四川</w:t>
      </w:r>
      <w:r>
        <w:rPr>
          <w:rFonts w:ascii="宋体" w:hAnsi="宋体"/>
          <w:bCs/>
          <w:sz w:val="24"/>
        </w:rPr>
        <w:t>广安爱众股份有限公司</w:t>
      </w:r>
      <w:r>
        <w:rPr>
          <w:rFonts w:ascii="宋体" w:hAnsi="宋体" w:hint="eastAsia"/>
          <w:bCs/>
          <w:sz w:val="24"/>
        </w:rPr>
        <w:t>监事会</w:t>
      </w:r>
    </w:p>
    <w:p w:rsidR="000E471B" w:rsidRDefault="001C71F3">
      <w:pPr>
        <w:adjustRightInd w:val="0"/>
        <w:snapToGrid w:val="0"/>
        <w:spacing w:line="360" w:lineRule="auto"/>
        <w:ind w:firstLineChars="2300" w:firstLine="552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sz w:val="24"/>
        </w:rPr>
        <w:t>2020年6月</w:t>
      </w:r>
      <w:r w:rsidR="00432CD3">
        <w:rPr>
          <w:rFonts w:ascii="宋体" w:hAnsi="宋体" w:hint="eastAsia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日</w:t>
      </w:r>
    </w:p>
    <w:sectPr w:rsidR="000E471B" w:rsidSect="000E4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567" w:rsidRDefault="00E55567" w:rsidP="00432CD3">
      <w:r>
        <w:separator/>
      </w:r>
    </w:p>
  </w:endnote>
  <w:endnote w:type="continuationSeparator" w:id="1">
    <w:p w:rsidR="00E55567" w:rsidRDefault="00E55567" w:rsidP="0043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567" w:rsidRDefault="00E55567" w:rsidP="00432CD3">
      <w:r>
        <w:separator/>
      </w:r>
    </w:p>
  </w:footnote>
  <w:footnote w:type="continuationSeparator" w:id="1">
    <w:p w:rsidR="00E55567" w:rsidRDefault="00E55567" w:rsidP="00432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ED7"/>
    <w:rsid w:val="000A6D17"/>
    <w:rsid w:val="000E471B"/>
    <w:rsid w:val="00177FA5"/>
    <w:rsid w:val="001C71F3"/>
    <w:rsid w:val="00212892"/>
    <w:rsid w:val="00303FBF"/>
    <w:rsid w:val="003163D4"/>
    <w:rsid w:val="003C770C"/>
    <w:rsid w:val="003F5AD1"/>
    <w:rsid w:val="00432CD3"/>
    <w:rsid w:val="00586EEE"/>
    <w:rsid w:val="005E52E4"/>
    <w:rsid w:val="0061199A"/>
    <w:rsid w:val="00693301"/>
    <w:rsid w:val="006C0F4C"/>
    <w:rsid w:val="009925AD"/>
    <w:rsid w:val="00A318A2"/>
    <w:rsid w:val="00B51905"/>
    <w:rsid w:val="00D11600"/>
    <w:rsid w:val="00D47ED7"/>
    <w:rsid w:val="00DB2A5A"/>
    <w:rsid w:val="00DF2E64"/>
    <w:rsid w:val="00E55567"/>
    <w:rsid w:val="1DF2205B"/>
    <w:rsid w:val="3EEC36DF"/>
    <w:rsid w:val="442531BD"/>
    <w:rsid w:val="442D76A2"/>
    <w:rsid w:val="6C874048"/>
    <w:rsid w:val="6CC22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E471B"/>
    <w:pPr>
      <w:ind w:firstLineChars="200" w:firstLine="480"/>
    </w:pPr>
    <w:rPr>
      <w:rFonts w:ascii="仿宋_GB2312" w:eastAsia="仿宋_GB2312"/>
      <w:sz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0E47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E4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qFormat/>
    <w:rsid w:val="000E471B"/>
  </w:style>
  <w:style w:type="character" w:customStyle="1" w:styleId="Char1">
    <w:name w:val="页眉 Char"/>
    <w:basedOn w:val="a0"/>
    <w:link w:val="a5"/>
    <w:uiPriority w:val="99"/>
    <w:semiHidden/>
    <w:qFormat/>
    <w:rsid w:val="000E471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E471B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0E471B"/>
    <w:rPr>
      <w:rFonts w:ascii="仿宋_GB2312" w:eastAsia="仿宋_GB2312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0E471B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E471B"/>
    <w:pPr>
      <w:ind w:firstLineChars="200" w:firstLine="420"/>
    </w:pPr>
  </w:style>
  <w:style w:type="paragraph" w:styleId="a8">
    <w:name w:val="Document Map"/>
    <w:basedOn w:val="a"/>
    <w:link w:val="Char2"/>
    <w:uiPriority w:val="99"/>
    <w:semiHidden/>
    <w:unhideWhenUsed/>
    <w:rsid w:val="00B51905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B51905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汪晶晶</dc:creator>
  <cp:lastModifiedBy>汪晶晶</cp:lastModifiedBy>
  <cp:revision>4</cp:revision>
  <dcterms:created xsi:type="dcterms:W3CDTF">2020-06-05T01:16:00Z</dcterms:created>
  <dcterms:modified xsi:type="dcterms:W3CDTF">2020-06-05T08:33:00Z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